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00B83" w14:textId="77777777" w:rsidR="00EE03E6" w:rsidRDefault="00EE03E6" w:rsidP="00EE03E6">
      <w:pPr>
        <w:rPr>
          <w:sz w:val="24"/>
          <w:szCs w:val="24"/>
        </w:rPr>
      </w:pPr>
      <w:r>
        <w:rPr>
          <w:sz w:val="24"/>
          <w:szCs w:val="24"/>
        </w:rPr>
        <w:t>Shropshire Council is undertaking a review of the Community Governance of Town/Parish Councils in Shropshire.</w:t>
      </w:r>
    </w:p>
    <w:p w14:paraId="0F76750A" w14:textId="77777777" w:rsidR="00EE03E6" w:rsidRDefault="00EE03E6" w:rsidP="00EE03E6">
      <w:pPr>
        <w:rPr>
          <w:sz w:val="24"/>
          <w:szCs w:val="24"/>
        </w:rPr>
      </w:pPr>
    </w:p>
    <w:p w14:paraId="4E74A8F2" w14:textId="77777777" w:rsidR="00EE03E6" w:rsidRDefault="00EE03E6" w:rsidP="00EE03E6">
      <w:pPr>
        <w:rPr>
          <w:sz w:val="24"/>
          <w:szCs w:val="24"/>
        </w:rPr>
      </w:pPr>
      <w:r>
        <w:rPr>
          <w:sz w:val="24"/>
          <w:szCs w:val="24"/>
        </w:rPr>
        <w:t>The first stage of the review (initial consultation) has now been completed and detailed draft proposals will be agreed at the full Council meeting on 21 March 2024 ahead of a further period of consultation.  The Community Governance Working Group has met and has agreed the following recommendations which will be accompanied by necessary additional detail and put to full Council to assist it in agreeing the draft proposals:</w:t>
      </w:r>
    </w:p>
    <w:p w14:paraId="6C821B1C" w14:textId="77777777" w:rsidR="00EE03E6" w:rsidRDefault="00EE03E6" w:rsidP="00EE03E6">
      <w:pPr>
        <w:rPr>
          <w:sz w:val="24"/>
          <w:szCs w:val="24"/>
        </w:rPr>
      </w:pPr>
    </w:p>
    <w:p w14:paraId="56570126" w14:textId="77777777" w:rsidR="00EE03E6" w:rsidRDefault="00EE03E6" w:rsidP="00EE03E6">
      <w:pPr>
        <w:rPr>
          <w:b/>
          <w:bCs/>
          <w:sz w:val="24"/>
          <w:szCs w:val="24"/>
        </w:rPr>
      </w:pPr>
      <w:r>
        <w:rPr>
          <w:b/>
          <w:bCs/>
          <w:sz w:val="24"/>
          <w:szCs w:val="24"/>
        </w:rPr>
        <w:t>Albrighton/</w:t>
      </w:r>
      <w:proofErr w:type="spellStart"/>
      <w:r>
        <w:rPr>
          <w:b/>
          <w:bCs/>
          <w:sz w:val="24"/>
          <w:szCs w:val="24"/>
        </w:rPr>
        <w:t>Donington</w:t>
      </w:r>
      <w:proofErr w:type="spellEnd"/>
    </w:p>
    <w:p w14:paraId="62D3F1EF" w14:textId="77777777" w:rsidR="00EE03E6" w:rsidRDefault="00EE03E6" w:rsidP="00EE03E6">
      <w:pPr>
        <w:rPr>
          <w:sz w:val="24"/>
          <w:szCs w:val="24"/>
        </w:rPr>
      </w:pPr>
      <w:r>
        <w:rPr>
          <w:color w:val="000000"/>
          <w:sz w:val="24"/>
          <w:szCs w:val="24"/>
          <w:shd w:val="clear" w:color="auto" w:fill="FFFFFF"/>
        </w:rPr>
        <w:t xml:space="preserve">That the parishes of Albrighton, </w:t>
      </w:r>
      <w:proofErr w:type="spellStart"/>
      <w:r>
        <w:rPr>
          <w:color w:val="000000"/>
          <w:sz w:val="24"/>
          <w:szCs w:val="24"/>
          <w:shd w:val="clear" w:color="auto" w:fill="FFFFFF"/>
        </w:rPr>
        <w:t>Donington</w:t>
      </w:r>
      <w:proofErr w:type="spellEnd"/>
      <w:r>
        <w:rPr>
          <w:color w:val="000000"/>
          <w:sz w:val="24"/>
          <w:szCs w:val="24"/>
          <w:shd w:val="clear" w:color="auto" w:fill="FFFFFF"/>
        </w:rPr>
        <w:t xml:space="preserve"> and Boscobel be combined to create one warded parish.</w:t>
      </w:r>
    </w:p>
    <w:p w14:paraId="77F54393" w14:textId="77777777" w:rsidR="00EE03E6" w:rsidRDefault="00EE03E6" w:rsidP="00EE03E6">
      <w:pPr>
        <w:ind w:left="567"/>
        <w:rPr>
          <w:sz w:val="24"/>
          <w:szCs w:val="24"/>
        </w:rPr>
      </w:pPr>
    </w:p>
    <w:p w14:paraId="172E51DF" w14:textId="77777777" w:rsidR="00EE03E6" w:rsidRDefault="00EE03E6" w:rsidP="00EE03E6">
      <w:pPr>
        <w:rPr>
          <w:b/>
          <w:bCs/>
          <w:shd w:val="clear" w:color="auto" w:fill="FFFFFF"/>
        </w:rPr>
      </w:pPr>
      <w:proofErr w:type="spellStart"/>
      <w:r>
        <w:rPr>
          <w:b/>
          <w:bCs/>
          <w:color w:val="000000"/>
          <w:sz w:val="24"/>
          <w:szCs w:val="24"/>
          <w:shd w:val="clear" w:color="auto" w:fill="FFFFFF"/>
        </w:rPr>
        <w:t>Bomere</w:t>
      </w:r>
      <w:proofErr w:type="spellEnd"/>
      <w:r>
        <w:rPr>
          <w:b/>
          <w:bCs/>
          <w:color w:val="000000"/>
          <w:sz w:val="24"/>
          <w:szCs w:val="24"/>
          <w:shd w:val="clear" w:color="auto" w:fill="FFFFFF"/>
        </w:rPr>
        <w:t xml:space="preserve"> Heath (</w:t>
      </w:r>
      <w:proofErr w:type="spellStart"/>
      <w:r>
        <w:rPr>
          <w:b/>
          <w:bCs/>
          <w:color w:val="000000"/>
          <w:sz w:val="24"/>
          <w:szCs w:val="24"/>
          <w:shd w:val="clear" w:color="auto" w:fill="FFFFFF"/>
        </w:rPr>
        <w:t>Pimhill</w:t>
      </w:r>
      <w:proofErr w:type="spellEnd"/>
      <w:r>
        <w:rPr>
          <w:b/>
          <w:bCs/>
          <w:color w:val="000000"/>
          <w:sz w:val="24"/>
          <w:szCs w:val="24"/>
          <w:shd w:val="clear" w:color="auto" w:fill="FFFFFF"/>
        </w:rPr>
        <w:t>)/</w:t>
      </w:r>
      <w:proofErr w:type="spellStart"/>
      <w:r>
        <w:rPr>
          <w:b/>
          <w:bCs/>
          <w:color w:val="000000"/>
          <w:sz w:val="24"/>
          <w:szCs w:val="24"/>
          <w:shd w:val="clear" w:color="auto" w:fill="FFFFFF"/>
        </w:rPr>
        <w:t>Baschurch</w:t>
      </w:r>
      <w:proofErr w:type="spellEnd"/>
    </w:p>
    <w:p w14:paraId="6707880A" w14:textId="77777777" w:rsidR="00EE03E6" w:rsidRDefault="00EE03E6" w:rsidP="00EE03E6">
      <w:r>
        <w:rPr>
          <w:color w:val="000000"/>
          <w:sz w:val="24"/>
          <w:szCs w:val="24"/>
          <w:shd w:val="clear" w:color="auto" w:fill="FFFFFF"/>
        </w:rPr>
        <w:t xml:space="preserve">That the Walford heath ward of </w:t>
      </w:r>
      <w:proofErr w:type="spellStart"/>
      <w:r>
        <w:rPr>
          <w:color w:val="000000"/>
          <w:sz w:val="24"/>
          <w:szCs w:val="24"/>
          <w:shd w:val="clear" w:color="auto" w:fill="FFFFFF"/>
        </w:rPr>
        <w:t>Pimhill</w:t>
      </w:r>
      <w:proofErr w:type="spellEnd"/>
      <w:r>
        <w:rPr>
          <w:color w:val="000000"/>
          <w:sz w:val="24"/>
          <w:szCs w:val="24"/>
          <w:shd w:val="clear" w:color="auto" w:fill="FFFFFF"/>
        </w:rPr>
        <w:t xml:space="preserve"> Parish Council be moved into </w:t>
      </w:r>
      <w:proofErr w:type="spellStart"/>
      <w:r>
        <w:rPr>
          <w:color w:val="000000"/>
          <w:sz w:val="24"/>
          <w:szCs w:val="24"/>
          <w:shd w:val="clear" w:color="auto" w:fill="FFFFFF"/>
        </w:rPr>
        <w:t>Baschurch</w:t>
      </w:r>
      <w:proofErr w:type="spellEnd"/>
      <w:r>
        <w:rPr>
          <w:color w:val="000000"/>
          <w:sz w:val="24"/>
          <w:szCs w:val="24"/>
          <w:shd w:val="clear" w:color="auto" w:fill="FFFFFF"/>
        </w:rPr>
        <w:t xml:space="preserve"> Parish and that a new ward of </w:t>
      </w:r>
      <w:proofErr w:type="spellStart"/>
      <w:r>
        <w:rPr>
          <w:color w:val="000000"/>
          <w:sz w:val="24"/>
          <w:szCs w:val="24"/>
          <w:shd w:val="clear" w:color="auto" w:fill="FFFFFF"/>
        </w:rPr>
        <w:t>Baschurch</w:t>
      </w:r>
      <w:proofErr w:type="spellEnd"/>
      <w:r>
        <w:rPr>
          <w:color w:val="000000"/>
          <w:sz w:val="24"/>
          <w:szCs w:val="24"/>
          <w:shd w:val="clear" w:color="auto" w:fill="FFFFFF"/>
        </w:rPr>
        <w:t xml:space="preserve"> Parish Council be created comprising of Walford and Walford Heath</w:t>
      </w:r>
    </w:p>
    <w:p w14:paraId="26FAD208" w14:textId="77777777" w:rsidR="00EE03E6" w:rsidRDefault="00EE03E6" w:rsidP="00EE03E6">
      <w:pPr>
        <w:rPr>
          <w:sz w:val="24"/>
          <w:szCs w:val="24"/>
          <w:shd w:val="clear" w:color="auto" w:fill="FFFFFF"/>
        </w:rPr>
      </w:pPr>
    </w:p>
    <w:p w14:paraId="7F58540B" w14:textId="77777777" w:rsidR="00EE03E6" w:rsidRDefault="00EE03E6" w:rsidP="00EE03E6">
      <w:pPr>
        <w:rPr>
          <w:b/>
          <w:bCs/>
        </w:rPr>
      </w:pPr>
      <w:r>
        <w:rPr>
          <w:b/>
          <w:bCs/>
          <w:sz w:val="24"/>
          <w:szCs w:val="24"/>
        </w:rPr>
        <w:t>Ludlow/Ludford</w:t>
      </w:r>
    </w:p>
    <w:p w14:paraId="7A9D33B6" w14:textId="77777777" w:rsidR="00EE03E6" w:rsidRDefault="00EE03E6" w:rsidP="00EE03E6">
      <w:pPr>
        <w:rPr>
          <w:sz w:val="24"/>
          <w:szCs w:val="24"/>
        </w:rPr>
      </w:pPr>
      <w:r>
        <w:rPr>
          <w:sz w:val="24"/>
          <w:szCs w:val="24"/>
        </w:rPr>
        <w:t>No change</w:t>
      </w:r>
    </w:p>
    <w:p w14:paraId="7BD5C7EC" w14:textId="77777777" w:rsidR="00EE03E6" w:rsidRDefault="00EE03E6" w:rsidP="00EE03E6">
      <w:pPr>
        <w:rPr>
          <w:shd w:val="clear" w:color="auto" w:fill="FFFFFF"/>
        </w:rPr>
      </w:pPr>
    </w:p>
    <w:p w14:paraId="53639DD9" w14:textId="77777777" w:rsidR="00EE03E6" w:rsidRDefault="00EE03E6" w:rsidP="00EE03E6">
      <w:pPr>
        <w:rPr>
          <w:b/>
          <w:bCs/>
        </w:rPr>
      </w:pPr>
      <w:r>
        <w:rPr>
          <w:b/>
          <w:bCs/>
          <w:sz w:val="24"/>
          <w:szCs w:val="24"/>
        </w:rPr>
        <w:t>Market Drayton/Adderley</w:t>
      </w:r>
    </w:p>
    <w:p w14:paraId="2FAB6413" w14:textId="77777777" w:rsidR="00EE03E6" w:rsidRDefault="00EE03E6" w:rsidP="00EE03E6">
      <w:pPr>
        <w:rPr>
          <w:shd w:val="clear" w:color="auto" w:fill="FFFFFF"/>
        </w:rPr>
      </w:pPr>
      <w:r>
        <w:rPr>
          <w:color w:val="000000"/>
          <w:sz w:val="24"/>
          <w:szCs w:val="24"/>
          <w:shd w:val="clear" w:color="auto" w:fill="FFFFFF"/>
        </w:rPr>
        <w:t>That the Western Way ward of Adderley PC be moved into the Market Drayton East ward of Market Drayton Town Council </w:t>
      </w:r>
    </w:p>
    <w:p w14:paraId="5D2B095D" w14:textId="77777777" w:rsidR="00EE03E6" w:rsidRDefault="00EE03E6" w:rsidP="00EE03E6">
      <w:pPr>
        <w:ind w:left="567"/>
        <w:rPr>
          <w:sz w:val="24"/>
          <w:szCs w:val="24"/>
          <w:shd w:val="clear" w:color="auto" w:fill="FFFFFF"/>
        </w:rPr>
      </w:pPr>
    </w:p>
    <w:p w14:paraId="5713142B" w14:textId="77777777" w:rsidR="00EE03E6" w:rsidRDefault="00EE03E6" w:rsidP="00EE03E6">
      <w:pPr>
        <w:rPr>
          <w:b/>
          <w:bCs/>
          <w:sz w:val="24"/>
          <w:szCs w:val="24"/>
          <w:shd w:val="clear" w:color="auto" w:fill="FFFFFF"/>
        </w:rPr>
      </w:pPr>
      <w:r>
        <w:rPr>
          <w:b/>
          <w:bCs/>
          <w:color w:val="000000"/>
          <w:sz w:val="24"/>
          <w:szCs w:val="24"/>
          <w:shd w:val="clear" w:color="auto" w:fill="FFFFFF"/>
        </w:rPr>
        <w:t>Shrewsbury</w:t>
      </w:r>
    </w:p>
    <w:p w14:paraId="11F9983B" w14:textId="77777777" w:rsidR="00EE03E6" w:rsidRDefault="00EE03E6" w:rsidP="00EE03E6">
      <w:pPr>
        <w:numPr>
          <w:ilvl w:val="0"/>
          <w:numId w:val="1"/>
        </w:numPr>
        <w:ind w:left="567"/>
        <w:rPr>
          <w:sz w:val="24"/>
          <w:szCs w:val="24"/>
          <w:shd w:val="clear" w:color="auto" w:fill="FFFFFF"/>
        </w:rPr>
      </w:pPr>
      <w:r>
        <w:rPr>
          <w:color w:val="000000"/>
          <w:sz w:val="24"/>
          <w:szCs w:val="24"/>
          <w:shd w:val="clear" w:color="auto" w:fill="FFFFFF"/>
        </w:rPr>
        <w:t xml:space="preserve">That the Bicton Urban ward of Bicton PC be moved into the </w:t>
      </w:r>
      <w:proofErr w:type="spellStart"/>
      <w:r>
        <w:rPr>
          <w:color w:val="000000"/>
          <w:sz w:val="24"/>
          <w:szCs w:val="24"/>
          <w:shd w:val="clear" w:color="auto" w:fill="FFFFFF"/>
        </w:rPr>
        <w:t>Bowbrook</w:t>
      </w:r>
      <w:proofErr w:type="spellEnd"/>
      <w:r>
        <w:rPr>
          <w:color w:val="000000"/>
          <w:sz w:val="24"/>
          <w:szCs w:val="24"/>
          <w:shd w:val="clear" w:color="auto" w:fill="FFFFFF"/>
        </w:rPr>
        <w:t xml:space="preserve"> ward of Shrewsbury Town Council </w:t>
      </w:r>
    </w:p>
    <w:p w14:paraId="2F51C469" w14:textId="77777777" w:rsidR="00EE03E6" w:rsidRDefault="00EE03E6" w:rsidP="00EE03E6">
      <w:pPr>
        <w:numPr>
          <w:ilvl w:val="0"/>
          <w:numId w:val="1"/>
        </w:numPr>
        <w:ind w:left="567"/>
        <w:rPr>
          <w:sz w:val="24"/>
          <w:szCs w:val="24"/>
          <w:shd w:val="clear" w:color="auto" w:fill="FFFFFF"/>
        </w:rPr>
      </w:pPr>
      <w:r>
        <w:rPr>
          <w:color w:val="000000"/>
          <w:sz w:val="24"/>
          <w:szCs w:val="24"/>
          <w:shd w:val="clear" w:color="auto" w:fill="FFFFFF"/>
        </w:rPr>
        <w:t xml:space="preserve">That the Upper </w:t>
      </w:r>
      <w:proofErr w:type="spellStart"/>
      <w:r>
        <w:rPr>
          <w:color w:val="000000"/>
          <w:sz w:val="24"/>
          <w:szCs w:val="24"/>
          <w:shd w:val="clear" w:color="auto" w:fill="FFFFFF"/>
        </w:rPr>
        <w:t>Edgebold</w:t>
      </w:r>
      <w:proofErr w:type="spellEnd"/>
      <w:r>
        <w:rPr>
          <w:color w:val="000000"/>
          <w:sz w:val="24"/>
          <w:szCs w:val="24"/>
          <w:shd w:val="clear" w:color="auto" w:fill="FFFFFF"/>
        </w:rPr>
        <w:t xml:space="preserve"> Ward of Great Hanwood PC be moved into the </w:t>
      </w:r>
      <w:proofErr w:type="spellStart"/>
      <w:r>
        <w:rPr>
          <w:color w:val="000000"/>
          <w:sz w:val="24"/>
          <w:szCs w:val="24"/>
          <w:shd w:val="clear" w:color="auto" w:fill="FFFFFF"/>
        </w:rPr>
        <w:t>Radbrook</w:t>
      </w:r>
      <w:proofErr w:type="spellEnd"/>
      <w:r>
        <w:rPr>
          <w:color w:val="000000"/>
          <w:sz w:val="24"/>
          <w:szCs w:val="24"/>
          <w:shd w:val="clear" w:color="auto" w:fill="FFFFFF"/>
        </w:rPr>
        <w:t xml:space="preserve"> Ward of Shrewsbury Town Council </w:t>
      </w:r>
    </w:p>
    <w:p w14:paraId="6EE8B3BA" w14:textId="77777777" w:rsidR="00EE03E6" w:rsidRDefault="00EE03E6" w:rsidP="00EE03E6">
      <w:pPr>
        <w:numPr>
          <w:ilvl w:val="0"/>
          <w:numId w:val="1"/>
        </w:numPr>
        <w:ind w:left="567"/>
        <w:rPr>
          <w:sz w:val="24"/>
          <w:szCs w:val="24"/>
          <w:shd w:val="clear" w:color="auto" w:fill="FFFFFF"/>
        </w:rPr>
      </w:pPr>
      <w:r>
        <w:rPr>
          <w:color w:val="000000"/>
          <w:sz w:val="24"/>
          <w:szCs w:val="24"/>
          <w:shd w:val="clear" w:color="auto" w:fill="FFFFFF"/>
        </w:rPr>
        <w:t xml:space="preserve">That the Hendrick Crescent ward of Atcham PC be moved into the Sutton &amp; </w:t>
      </w:r>
      <w:proofErr w:type="spellStart"/>
      <w:r>
        <w:rPr>
          <w:color w:val="000000"/>
          <w:sz w:val="24"/>
          <w:szCs w:val="24"/>
          <w:shd w:val="clear" w:color="auto" w:fill="FFFFFF"/>
        </w:rPr>
        <w:t>Reabrook</w:t>
      </w:r>
      <w:proofErr w:type="spellEnd"/>
      <w:r>
        <w:rPr>
          <w:color w:val="000000"/>
          <w:sz w:val="24"/>
          <w:szCs w:val="24"/>
          <w:shd w:val="clear" w:color="auto" w:fill="FFFFFF"/>
        </w:rPr>
        <w:t xml:space="preserve"> ward of Shrewsbury TC </w:t>
      </w:r>
    </w:p>
    <w:p w14:paraId="7043E0A0" w14:textId="77777777" w:rsidR="00EE03E6" w:rsidRDefault="00EE03E6" w:rsidP="00EE03E6">
      <w:pPr>
        <w:numPr>
          <w:ilvl w:val="0"/>
          <w:numId w:val="1"/>
        </w:numPr>
        <w:ind w:left="567"/>
        <w:rPr>
          <w:sz w:val="24"/>
          <w:szCs w:val="24"/>
          <w:shd w:val="clear" w:color="auto" w:fill="FFFFFF"/>
        </w:rPr>
      </w:pPr>
      <w:r>
        <w:rPr>
          <w:color w:val="000000"/>
          <w:sz w:val="24"/>
          <w:szCs w:val="24"/>
          <w:shd w:val="clear" w:color="auto" w:fill="FFFFFF"/>
        </w:rPr>
        <w:t xml:space="preserve">That the portion of Berrington Parish to the north of the A5 be moved into the Sutton &amp; </w:t>
      </w:r>
      <w:proofErr w:type="spellStart"/>
      <w:r>
        <w:rPr>
          <w:color w:val="000000"/>
          <w:sz w:val="24"/>
          <w:szCs w:val="24"/>
          <w:shd w:val="clear" w:color="auto" w:fill="FFFFFF"/>
        </w:rPr>
        <w:t>Reabrook</w:t>
      </w:r>
      <w:proofErr w:type="spellEnd"/>
      <w:r>
        <w:rPr>
          <w:color w:val="000000"/>
          <w:sz w:val="24"/>
          <w:szCs w:val="24"/>
          <w:shd w:val="clear" w:color="auto" w:fill="FFFFFF"/>
        </w:rPr>
        <w:t xml:space="preserve"> ward of Shrewsbury Town Council and that the LGBCE be asked to adjust the unitary boundary accordingly </w:t>
      </w:r>
    </w:p>
    <w:p w14:paraId="770D5647" w14:textId="77777777" w:rsidR="00EE03E6" w:rsidRDefault="00EE03E6" w:rsidP="00EE03E6">
      <w:pPr>
        <w:numPr>
          <w:ilvl w:val="0"/>
          <w:numId w:val="1"/>
        </w:numPr>
        <w:ind w:left="567"/>
      </w:pPr>
      <w:r>
        <w:rPr>
          <w:color w:val="000000"/>
          <w:sz w:val="24"/>
          <w:szCs w:val="24"/>
          <w:shd w:val="clear" w:color="auto" w:fill="FFFFFF"/>
        </w:rPr>
        <w:t xml:space="preserve">That the Pimley Manor ward of Uffington PC be moved into the </w:t>
      </w:r>
      <w:proofErr w:type="spellStart"/>
      <w:r>
        <w:rPr>
          <w:color w:val="000000"/>
          <w:sz w:val="24"/>
          <w:szCs w:val="24"/>
          <w:shd w:val="clear" w:color="auto" w:fill="FFFFFF"/>
        </w:rPr>
        <w:t>Sundorne</w:t>
      </w:r>
      <w:proofErr w:type="spellEnd"/>
      <w:r>
        <w:rPr>
          <w:color w:val="000000"/>
          <w:sz w:val="24"/>
          <w:szCs w:val="24"/>
          <w:shd w:val="clear" w:color="auto" w:fill="FFFFFF"/>
        </w:rPr>
        <w:t xml:space="preserve"> ward of Shrewsbury Town Council</w:t>
      </w:r>
    </w:p>
    <w:p w14:paraId="55B3E13F" w14:textId="77777777" w:rsidR="00EE03E6" w:rsidRDefault="00EE03E6" w:rsidP="00EE03E6">
      <w:pPr>
        <w:ind w:left="567"/>
      </w:pPr>
    </w:p>
    <w:p w14:paraId="70D506AD" w14:textId="77777777" w:rsidR="00EE03E6" w:rsidRDefault="00EE03E6" w:rsidP="00EE03E6">
      <w:pPr>
        <w:rPr>
          <w:sz w:val="24"/>
          <w:szCs w:val="24"/>
        </w:rPr>
      </w:pPr>
      <w:r>
        <w:rPr>
          <w:sz w:val="24"/>
          <w:szCs w:val="24"/>
        </w:rPr>
        <w:t xml:space="preserve">Following the decision by full Council the next period of consultation will focus on the draft proposals before final proposals are determined by the Council later this year.  It is intended that a further review will be undertaken following the next ordinary elections due to be held in May 2025. </w:t>
      </w:r>
    </w:p>
    <w:p w14:paraId="376DFE0E" w14:textId="77777777" w:rsidR="00EE03E6" w:rsidRDefault="00EE03E6" w:rsidP="00EE03E6">
      <w:pPr>
        <w:rPr>
          <w:sz w:val="24"/>
          <w:szCs w:val="24"/>
        </w:rPr>
      </w:pPr>
    </w:p>
    <w:p w14:paraId="11B82572" w14:textId="77777777" w:rsidR="00EE03E6" w:rsidRDefault="00EE03E6" w:rsidP="00EE03E6">
      <w:pPr>
        <w:rPr>
          <w:rFonts w:ascii="Arial" w:hAnsi="Arial" w:cs="Arial"/>
          <w:color w:val="000000"/>
          <w:sz w:val="24"/>
          <w:szCs w:val="24"/>
        </w:rPr>
      </w:pPr>
      <w:r>
        <w:rPr>
          <w:rFonts w:ascii="Arial" w:hAnsi="Arial" w:cs="Arial"/>
          <w:color w:val="000000"/>
          <w:sz w:val="24"/>
          <w:szCs w:val="24"/>
        </w:rPr>
        <w:t>Gwilym Butler</w:t>
      </w:r>
    </w:p>
    <w:p w14:paraId="60814F64" w14:textId="77777777" w:rsidR="00EE03E6" w:rsidRDefault="00EE03E6" w:rsidP="00EE03E6">
      <w:pPr>
        <w:rPr>
          <w:rFonts w:ascii="Arial" w:hAnsi="Arial" w:cs="Arial"/>
          <w:color w:val="000000"/>
          <w:sz w:val="24"/>
          <w:szCs w:val="24"/>
        </w:rPr>
      </w:pPr>
      <w:r>
        <w:rPr>
          <w:rFonts w:ascii="Arial" w:hAnsi="Arial" w:cs="Arial"/>
          <w:color w:val="000000"/>
          <w:sz w:val="24"/>
          <w:szCs w:val="24"/>
        </w:rPr>
        <w:t>Chairman of the Community Governance Working Group</w:t>
      </w:r>
    </w:p>
    <w:p w14:paraId="5BCFAC62" w14:textId="77777777" w:rsidR="00EE03E6" w:rsidRDefault="00EE03E6" w:rsidP="00EE03E6">
      <w:proofErr w:type="spellStart"/>
      <w:r>
        <w:rPr>
          <w:rFonts w:ascii="Arial" w:hAnsi="Arial" w:cs="Arial"/>
          <w:color w:val="000000"/>
          <w:sz w:val="24"/>
          <w:szCs w:val="24"/>
        </w:rPr>
        <w:t>Portflio</w:t>
      </w:r>
      <w:proofErr w:type="spellEnd"/>
      <w:r>
        <w:rPr>
          <w:rFonts w:ascii="Arial" w:hAnsi="Arial" w:cs="Arial"/>
          <w:color w:val="000000"/>
          <w:sz w:val="24"/>
          <w:szCs w:val="24"/>
        </w:rPr>
        <w:t xml:space="preserve"> Holder - Finance, Corporate Resources and Communities</w:t>
      </w:r>
    </w:p>
    <w:p w14:paraId="6C809691" w14:textId="77777777" w:rsidR="006F2845" w:rsidRDefault="006F2845"/>
    <w:sectPr w:rsidR="006F28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606A2"/>
    <w:multiLevelType w:val="hybridMultilevel"/>
    <w:tmpl w:val="6C1875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522475585">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3E6"/>
    <w:rsid w:val="0059135B"/>
    <w:rsid w:val="006F2845"/>
    <w:rsid w:val="009E5CA6"/>
    <w:rsid w:val="00EE03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9EA40"/>
  <w15:chartTrackingRefBased/>
  <w15:docId w15:val="{B1EE5518-09F3-4E14-BBB4-1CC4CE397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3E6"/>
    <w:pPr>
      <w:spacing w:after="0" w:line="240" w:lineRule="auto"/>
    </w:pPr>
    <w:rPr>
      <w:rFonts w:ascii="Calibri" w:hAnsi="Calibri" w:cs="Calibri"/>
      <w:kern w:val="0"/>
      <w14:ligatures w14:val="none"/>
    </w:rPr>
  </w:style>
  <w:style w:type="paragraph" w:styleId="Heading1">
    <w:name w:val="heading 1"/>
    <w:basedOn w:val="Normal"/>
    <w:next w:val="Normal"/>
    <w:link w:val="Heading1Char"/>
    <w:uiPriority w:val="9"/>
    <w:qFormat/>
    <w:rsid w:val="00EE03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03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03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03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03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03E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3E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3E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3E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3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3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03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3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3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3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3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3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3E6"/>
    <w:rPr>
      <w:rFonts w:eastAsiaTheme="majorEastAsia" w:cstheme="majorBidi"/>
      <w:color w:val="272727" w:themeColor="text1" w:themeTint="D8"/>
    </w:rPr>
  </w:style>
  <w:style w:type="paragraph" w:styleId="Title">
    <w:name w:val="Title"/>
    <w:basedOn w:val="Normal"/>
    <w:next w:val="Normal"/>
    <w:link w:val="TitleChar"/>
    <w:uiPriority w:val="10"/>
    <w:qFormat/>
    <w:rsid w:val="00EE03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3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3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3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3E6"/>
    <w:pPr>
      <w:spacing w:before="160"/>
      <w:jc w:val="center"/>
    </w:pPr>
    <w:rPr>
      <w:i/>
      <w:iCs/>
      <w:color w:val="404040" w:themeColor="text1" w:themeTint="BF"/>
    </w:rPr>
  </w:style>
  <w:style w:type="character" w:customStyle="1" w:styleId="QuoteChar">
    <w:name w:val="Quote Char"/>
    <w:basedOn w:val="DefaultParagraphFont"/>
    <w:link w:val="Quote"/>
    <w:uiPriority w:val="29"/>
    <w:rsid w:val="00EE03E6"/>
    <w:rPr>
      <w:i/>
      <w:iCs/>
      <w:color w:val="404040" w:themeColor="text1" w:themeTint="BF"/>
    </w:rPr>
  </w:style>
  <w:style w:type="paragraph" w:styleId="ListParagraph">
    <w:name w:val="List Paragraph"/>
    <w:basedOn w:val="Normal"/>
    <w:uiPriority w:val="34"/>
    <w:qFormat/>
    <w:rsid w:val="00EE03E6"/>
    <w:pPr>
      <w:ind w:left="720"/>
      <w:contextualSpacing/>
    </w:pPr>
  </w:style>
  <w:style w:type="character" w:styleId="IntenseEmphasis">
    <w:name w:val="Intense Emphasis"/>
    <w:basedOn w:val="DefaultParagraphFont"/>
    <w:uiPriority w:val="21"/>
    <w:qFormat/>
    <w:rsid w:val="00EE03E6"/>
    <w:rPr>
      <w:i/>
      <w:iCs/>
      <w:color w:val="0F4761" w:themeColor="accent1" w:themeShade="BF"/>
    </w:rPr>
  </w:style>
  <w:style w:type="paragraph" w:styleId="IntenseQuote">
    <w:name w:val="Intense Quote"/>
    <w:basedOn w:val="Normal"/>
    <w:next w:val="Normal"/>
    <w:link w:val="IntenseQuoteChar"/>
    <w:uiPriority w:val="30"/>
    <w:qFormat/>
    <w:rsid w:val="00EE03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03E6"/>
    <w:rPr>
      <w:i/>
      <w:iCs/>
      <w:color w:val="0F4761" w:themeColor="accent1" w:themeShade="BF"/>
    </w:rPr>
  </w:style>
  <w:style w:type="character" w:styleId="IntenseReference">
    <w:name w:val="Intense Reference"/>
    <w:basedOn w:val="DefaultParagraphFont"/>
    <w:uiPriority w:val="32"/>
    <w:qFormat/>
    <w:rsid w:val="00EE03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287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313</Words>
  <Characters>1788</Characters>
  <Application>Microsoft Office Word</Application>
  <DocSecurity>0</DocSecurity>
  <Lines>14</Lines>
  <Paragraphs>4</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Berrington</dc:creator>
  <cp:keywords/>
  <dc:description/>
  <cp:lastModifiedBy>Clerk Berrington</cp:lastModifiedBy>
  <cp:revision>1</cp:revision>
  <dcterms:created xsi:type="dcterms:W3CDTF">2024-02-27T10:25:00Z</dcterms:created>
  <dcterms:modified xsi:type="dcterms:W3CDTF">2024-02-27T10:25:00Z</dcterms:modified>
</cp:coreProperties>
</file>